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Probační a mediační služba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eastAsia="cs-CZ"/>
              </w:rPr>
              <w:t>Zajištění evidence a vyřizování věcí v rámci probační a mediační služby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60" w:after="12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 xml:space="preserve">Čl. 6 odst. 1 písm. </w:t>
            </w:r>
            <w:r>
              <w:rPr>
                <w:rFonts w:cs="Arial"/>
                <w:b/>
                <w:color w:val="000000"/>
                <w:lang w:eastAsia="cs-CZ"/>
              </w:rPr>
              <w:t>e</w:t>
            </w:r>
            <w:r>
              <w:rPr>
                <w:rFonts w:cs="Arial"/>
                <w:b/>
                <w:color w:val="000000"/>
                <w:lang w:eastAsia="cs-CZ"/>
              </w:rPr>
              <w:t>) GDPR - Nařízení soudu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Osoby ve výkonu trestu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Jméno, příjmení, datum narození, r.č., č. OP, adresa, soudní rozhodnutí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Zaměstnanci úřadu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Soud při neplnění podmínek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Po dobu výkonu trestu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Šanon v uzamčené skříni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Zaheslované PC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Application>LibreOffice/6.0.4.2$Windows_X86_64 LibreOffice_project/9b0d9b32d5dcda91d2f1a96dc04c645c450872bf</Application>
  <Pages>1</Pages>
  <Words>117</Words>
  <Characters>692</Characters>
  <CharactersWithSpaces>793</CharactersWithSpaces>
  <Paragraphs>18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2018-05-29T16:27:05Z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